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262995" cy="94432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2995" cy="944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Bourse d’excellence et de persévérance en musique 2026-2027 du Grand Orchestre Grande Rivière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66.929133858268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Objectifs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Bourse d’excellence et de persévérance en musique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vise à encourager l’excellence et la persévérance aux études supérieures en musique chez les élèves de secondaire 5 de la concentration en musique de l’École secondaire Grande-Rivière de Gatineau (secteur Aylmer). Cette bourse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1 000 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 (offerte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en deux versements de 500 $) pourra être utilisée par l’élève récipiendaire pour faciliter son intégration et sa persévérance aux études supérieures en musique.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7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Cette bourse d’un an est financée par le Grand Orchestre Grande Rivière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GOGR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de Gatineau (secteur Aylmer) grâce à un partenariat avec l’École secondaire Grande-Rivière. 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GOGR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 un grand orchestre initié en 2016 et composé d’étudiants ayant été formés en musique à l’École secondaire Grande-Rivière depuis 1976. Constitué en organisme à but non lucratif au début de 2018, son objectif de faire rayonner le savoir musical acquis dans cette institution depuis près d’un demi-siècle est doublé par son but d’appuyer et d’accompagner les nouvelles générations d’élèves en musique de l’École secondaire Grande-Rivière (ESGR). 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GOGR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et l’ESGR collaborent afin que l’enseignement en musique de l’école rayonne dans la communauté.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7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66.929133858268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Admissibilité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Cette bourse d’études s’adresse aux élèves de secondaire 5 de la concentration en musique de l’École secondaire Grande-Rivière qui se démarquent par leur excellence académique et leur souhait de poursuivre des études supérieures en musique.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7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66.929133858268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tn93e058s09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Date limite de dépôt de la demande, exigences et processus d’évaluation            </w:t>
      </w:r>
    </w:p>
    <w:p w:rsidR="00000000" w:rsidDel="00000000" w:rsidP="00000000" w:rsidRDefault="00000000" w:rsidRPr="00000000" w14:paraId="0000000E">
      <w:pPr>
        <w:ind w:left="141.7322834645671" w:hanging="57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date limite pour soumettre une candidature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est 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mai 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 formulaire d’inscription dûment rempli, ainsi que les documents qui l’accompagnent doivent être envoyés en copie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Word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PDF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à l’adresse suivante 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info@gogr.ca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71" w:right="0" w:hanging="566.92913385826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Exigences liées à la présentation d’une demande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demande pour la Bourse d’excellence et de persévérance en musique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GOGR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doit inclure les éléments suivants 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2.125984251968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 formulaire d’inscription dûment rempli;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2.125984251968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une copie du dernier bulletin reçu du secondaire 5 à l’École secondaire Grande-Rivière;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2.125984251968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une preuve d’admission dans un programme d’études supérieures en musique (niveau collégial ou universitaire) pour septembre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2.125984251968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une lettre de motivation sur les aspirations de carrière en musique et l’importance de la persévérance dans leur vie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deux pages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à simple interligne maximum).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71" w:right="0" w:hanging="566.92913385826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Processus d’évaluation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L’évaluation des demandes sera effectuée par un comité de sélection déterminé par 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directrice générale, musicale et artistique du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GOGR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incluant un membre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la direction de l’École secondaire Grande-Rivière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Les demandes seront évaluées en fonction des critères ci-dessous.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578.267716535432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À noter que 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GOGR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réserve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le droit de donner priorité à un(e) élève qui a participé à ses activités au cours de ses études secondaires.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Les résultats de l’attribution de la bourse seront rendus publics en juin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71" w:right="0" w:hanging="566.929133858268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Critères d’évaluation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Bourse d’excellence et de persévérance en musique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sera évaluée selon les critères suivants 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3.85826771653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Excellence académique (60 %)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3.85826771653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Pertinence de la lettre de motivation (30 %)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3.858267716535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Originalité de la lettre de motivation (10 %)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.7322834645671" w:hanging="566.929133858268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Exigences additionnelles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Le ou la candidat(e) sélectionné(e) devra soumettre une preuve de réussite scolaire (bulletin scolaire) d’études en musique à la fin du semestre d’automne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À la réception de la preuve de réussite (moyenne générale supérieure à 60 %), il ou elle recevra le premier versement de 500 $ de la bourse. Le deuxième versement de 500 $ de la bourse sera remis à la fin du second semestre de l’année scolaire 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à la réception du bulletin témoignant de sa réussite scolaire en musique (moyenne générale supérieure à 60 %).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1145.196850393701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714" w:hanging="357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4772D5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Hyperlink">
    <w:name w:val="Hyperlink"/>
    <w:uiPriority w:val="99"/>
    <w:unhideWhenUsed w:val="1"/>
    <w:rsid w:val="004772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C38A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gogr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L1VUYzRIBZAzgmOEuxgdbQjOQ==">CgMxLjAyDmgudG45M2UwNThzMDlvOAByITFmS1JvemMxbHdya1JIV3ZoTlZDR0haZHRMcENORUFJWA==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2025-04-10T11:42:00Z</dcterms:created>
  <dc:creator>Christian Lapointe</dc:creator>
</cp:coreProperties>
</file>